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4FF" w:rsidRDefault="006047FE" w:rsidP="006047FE">
      <w:pPr>
        <w:spacing w:after="0"/>
        <w:rPr>
          <w:b/>
          <w:sz w:val="24"/>
        </w:rPr>
      </w:pPr>
      <w:r w:rsidRPr="00F43A36">
        <w:rPr>
          <w:b/>
          <w:sz w:val="24"/>
        </w:rPr>
        <w:t>Informace pro vycházející žáky a rodiče</w:t>
      </w:r>
    </w:p>
    <w:p w:rsidR="00F43A36" w:rsidRDefault="00F43A36" w:rsidP="00F43A36">
      <w:pPr>
        <w:spacing w:after="0"/>
      </w:pPr>
      <w:r w:rsidRPr="006047FE">
        <w:t>Informace o přijímacím řízení najdete na stránkách: </w:t>
      </w:r>
    </w:p>
    <w:p w:rsidR="00F43A36" w:rsidRDefault="00CB7EBA" w:rsidP="00F43A36">
      <w:pPr>
        <w:spacing w:after="0"/>
      </w:pPr>
      <w:hyperlink r:id="rId6" w:history="1">
        <w:r w:rsidR="00F43A36" w:rsidRPr="006047FE">
          <w:rPr>
            <w:rStyle w:val="Hypertextovodkaz"/>
            <w:b/>
            <w:bCs/>
          </w:rPr>
          <w:t>http://www.msmt.cz/vzdelavani/stredni-vzdelavani/prijimani-na-stredni-skoly-a-konzervatore</w:t>
        </w:r>
      </w:hyperlink>
      <w:r w:rsidR="00F43A36" w:rsidRPr="006047FE">
        <w:t> </w:t>
      </w:r>
      <w:r w:rsidR="00F43A36">
        <w:t xml:space="preserve"> </w:t>
      </w:r>
    </w:p>
    <w:p w:rsidR="00F43A36" w:rsidRPr="006047FE" w:rsidRDefault="00CB7EBA" w:rsidP="00F43A36">
      <w:pPr>
        <w:spacing w:after="0"/>
      </w:pPr>
      <w:hyperlink r:id="rId7" w:history="1">
        <w:r w:rsidR="00F43A36" w:rsidRPr="006047FE">
          <w:rPr>
            <w:rStyle w:val="Hypertextovodkaz"/>
            <w:b/>
            <w:bCs/>
          </w:rPr>
          <w:t>http://www.cermat.cz/prijimaci-rizeni-sl-2015-1404035005.html</w:t>
        </w:r>
      </w:hyperlink>
      <w:r w:rsidR="00F43A36" w:rsidRPr="006047FE">
        <w:t>.</w:t>
      </w:r>
    </w:p>
    <w:p w:rsidR="006047FE" w:rsidRDefault="006047FE" w:rsidP="006047FE">
      <w:pPr>
        <w:spacing w:after="0"/>
      </w:pPr>
      <w:r>
        <w:t xml:space="preserve">Přihlášky ke studiu </w:t>
      </w:r>
      <w:r w:rsidR="00337E27">
        <w:t>si stáhněte na uvedených adresách nebo vyzvedněte na středních školách. Přihláška musí být vytištěná oboustranně – na jednom papíru.</w:t>
      </w:r>
    </w:p>
    <w:p w:rsidR="00CC59C9" w:rsidRDefault="00337E27" w:rsidP="006047FE">
      <w:pPr>
        <w:spacing w:after="0"/>
      </w:pPr>
      <w:r>
        <w:t xml:space="preserve">Vyplňte </w:t>
      </w:r>
      <w:r w:rsidR="00F43A36">
        <w:t xml:space="preserve">jen </w:t>
      </w:r>
      <w:r>
        <w:t>první stranu</w:t>
      </w:r>
      <w:r w:rsidR="00CC59C9">
        <w:t xml:space="preserve"> – část A. </w:t>
      </w:r>
    </w:p>
    <w:p w:rsidR="00CC59C9" w:rsidRDefault="00CC59C9" w:rsidP="006047FE">
      <w:pPr>
        <w:spacing w:after="0"/>
      </w:pPr>
      <w:r>
        <w:t xml:space="preserve">Na obě přihlášky vypište ve stejném pořadí dvě zvolené střední školy (pokud se chcete přihlásit na dva obory téže školy, musíte vyplnit také dvě přihlášky).  Na první místo napište na obou přihláškách školu, na níž budete skládat testy. Výsledek testů dostane i škola, kterou uvedete na druhém místě. </w:t>
      </w:r>
    </w:p>
    <w:p w:rsidR="00337E27" w:rsidRDefault="00CC59C9" w:rsidP="006047FE">
      <w:pPr>
        <w:spacing w:after="0"/>
      </w:pPr>
      <w:r>
        <w:t xml:space="preserve">Termín přijímacího řízení nevyplňujte. </w:t>
      </w:r>
    </w:p>
    <w:p w:rsidR="00987890" w:rsidRDefault="00987890" w:rsidP="006047FE">
      <w:pPr>
        <w:spacing w:after="0"/>
      </w:pPr>
      <w:r>
        <w:t xml:space="preserve">Nezapomeňte vyplnit telefonní číslo a pokud možno i e-mail rodičů – na něj dostanete informace o výsledcích testů. </w:t>
      </w:r>
    </w:p>
    <w:p w:rsidR="00B11CA9" w:rsidRDefault="00B11CA9" w:rsidP="006047FE">
      <w:pPr>
        <w:spacing w:after="0"/>
      </w:pPr>
      <w:r>
        <w:t xml:space="preserve">Lékařský posudek je nutné předkládat jen na některých školách. </w:t>
      </w:r>
    </w:p>
    <w:p w:rsidR="001057F2" w:rsidRDefault="006047FE" w:rsidP="006047FE">
      <w:pPr>
        <w:spacing w:after="0"/>
      </w:pPr>
      <w:r>
        <w:t xml:space="preserve">Přihlášky </w:t>
      </w:r>
      <w:r w:rsidR="00337E27">
        <w:t>odevzdejte</w:t>
      </w:r>
      <w:r>
        <w:t xml:space="preserve"> v základní škole do 13. 2. (před jarními prázdninami)</w:t>
      </w:r>
      <w:r w:rsidR="00337E27">
        <w:t xml:space="preserve">. ZŠ vyplní druhou stranu přihlášky – informace o prospěchu. </w:t>
      </w:r>
      <w:r w:rsidR="00987890">
        <w:t xml:space="preserve">Koncem února si vyzvednete v ředitelně ZŠ potvrzené přihlášky a zápisový lístek. Po skončení přijímacího řízení budete mít informaci o výsledku. Pak předáte </w:t>
      </w:r>
      <w:r w:rsidR="00DB1025">
        <w:t xml:space="preserve">do deseti dnů </w:t>
      </w:r>
      <w:r w:rsidR="00987890">
        <w:t>zápisový lístek na školu, kde chcete studovat.</w:t>
      </w:r>
    </w:p>
    <w:p w:rsidR="001057F2" w:rsidRDefault="001057F2" w:rsidP="006047FE">
      <w:pPr>
        <w:spacing w:after="0"/>
      </w:pPr>
    </w:p>
    <w:p w:rsidR="00041B95" w:rsidRPr="00CB7EBA" w:rsidRDefault="001057F2" w:rsidP="006047FE">
      <w:pPr>
        <w:spacing w:after="0"/>
        <w:rPr>
          <w:b/>
        </w:rPr>
      </w:pPr>
      <w:r w:rsidRPr="00CB7EBA">
        <w:rPr>
          <w:b/>
        </w:rPr>
        <w:t>Informace o testech:</w:t>
      </w:r>
    </w:p>
    <w:p w:rsidR="001057F2" w:rsidRPr="001057F2" w:rsidRDefault="001057F2" w:rsidP="006047FE">
      <w:pPr>
        <w:spacing w:after="0"/>
      </w:pPr>
      <w:r w:rsidRPr="001057F2">
        <w:t xml:space="preserve">Vyhlášení pilotního ověřování organizace přijímacího řízení do oborů vzdělání s maturitní zkouškou s využitím centrálně zadávaných jednotných testů umožnilo školám, aby se do programu zapojily. </w:t>
      </w:r>
    </w:p>
    <w:p w:rsidR="001057F2" w:rsidRPr="001057F2" w:rsidRDefault="001057F2" w:rsidP="001057F2">
      <w:pPr>
        <w:spacing w:after="0"/>
      </w:pPr>
      <w:r w:rsidRPr="001057F2">
        <w:t>Zkouška se skládá ze dvou testů, a to</w:t>
      </w:r>
      <w:r w:rsidR="00F43A36">
        <w:t xml:space="preserve"> </w:t>
      </w:r>
      <w:r w:rsidRPr="001057F2">
        <w:t>z </w:t>
      </w:r>
      <w:r>
        <w:t>č</w:t>
      </w:r>
      <w:r w:rsidRPr="001057F2">
        <w:t>eského jazyka a literatury a z </w:t>
      </w:r>
      <w:r>
        <w:t>m</w:t>
      </w:r>
      <w:r w:rsidRPr="001057F2">
        <w:t xml:space="preserve">atematiky a její </w:t>
      </w:r>
      <w:r w:rsidR="00DD430D" w:rsidRPr="001057F2">
        <w:t>aplikace v rozsahu</w:t>
      </w:r>
      <w:r w:rsidRPr="001057F2">
        <w:t xml:space="preserve"> stanoveném v Rámcovém vzdělávacím p</w:t>
      </w:r>
      <w:r>
        <w:t>rogramu pro základní vzdělávání.</w:t>
      </w:r>
      <w:r w:rsidRPr="001057F2">
        <w:t xml:space="preserve"> Testy mají prověřit podstatné dovednosti a vědomosti uchazečů pro úspěšné vzdělávání v oborech středního vzdělání ukončených maturitní zkouškou.</w:t>
      </w:r>
    </w:p>
    <w:p w:rsidR="001057F2" w:rsidRPr="001057F2" w:rsidRDefault="001057F2" w:rsidP="001057F2">
      <w:pPr>
        <w:spacing w:after="0"/>
      </w:pPr>
      <w:r>
        <w:t>Výsledek</w:t>
      </w:r>
      <w:r w:rsidRPr="001057F2">
        <w:t xml:space="preserve"> jednotných testů </w:t>
      </w:r>
      <w:r>
        <w:t xml:space="preserve">není </w:t>
      </w:r>
      <w:r w:rsidRPr="001057F2">
        <w:t>jediným kritériem, na jehož základě bud</w:t>
      </w:r>
      <w:r>
        <w:t>ou žáci přijati.</w:t>
      </w:r>
      <w:r w:rsidRPr="001057F2">
        <w:t xml:space="preserve"> Součástí kritérií přijímacího řízení musí být i nadále hodnocení uchazečů podle hodnocení na vysvědčeních z předchozího vzdělávání. Navíc může být součástí přijímacího řízení také „školní“ přijímací zkouška nebo jiné ověření vědomostí, dovedností nebo schopností uchazečů. Jednotné testy z ČJL a M doplňují kritéria přijímání ve školách, které se pilotního ověřování účastní.</w:t>
      </w:r>
    </w:p>
    <w:p w:rsidR="001057F2" w:rsidRPr="00701665" w:rsidRDefault="001057F2" w:rsidP="001057F2">
      <w:pPr>
        <w:spacing w:after="0"/>
        <w:rPr>
          <w:i/>
        </w:rPr>
      </w:pPr>
      <w:r w:rsidRPr="00701665">
        <w:rPr>
          <w:i/>
        </w:rPr>
        <w:t>Upozornění pro žáky se speciálními vzdělávacími potřebami:</w:t>
      </w:r>
    </w:p>
    <w:p w:rsidR="001057F2" w:rsidRPr="00701665" w:rsidRDefault="001057F2" w:rsidP="001057F2">
      <w:pPr>
        <w:spacing w:after="0"/>
        <w:rPr>
          <w:i/>
        </w:rPr>
      </w:pPr>
      <w:r w:rsidRPr="00701665">
        <w:rPr>
          <w:i/>
        </w:rPr>
        <w:t>Ředitelé</w:t>
      </w:r>
      <w:r w:rsidR="00701665">
        <w:rPr>
          <w:i/>
        </w:rPr>
        <w:t xml:space="preserve"> středních</w:t>
      </w:r>
      <w:r w:rsidRPr="00701665">
        <w:rPr>
          <w:i/>
        </w:rPr>
        <w:t xml:space="preserve"> škol mohou rozhodnout na základě doporučení školského poradenského zařízení zejména o prodloužení předepsané lhůty pro zpracování jednotných testů. </w:t>
      </w:r>
      <w:r w:rsidR="00E93215" w:rsidRPr="00701665">
        <w:rPr>
          <w:i/>
        </w:rPr>
        <w:t xml:space="preserve">Rodiče mohou vyjádření poradenského zařízení přiložit k přihlášce. </w:t>
      </w:r>
    </w:p>
    <w:p w:rsidR="001057F2" w:rsidRDefault="0048658A" w:rsidP="006047FE">
      <w:pPr>
        <w:spacing w:after="0"/>
      </w:pPr>
      <w:r>
        <w:t>Termíny testů:</w:t>
      </w:r>
    </w:p>
    <w:tbl>
      <w:tblPr>
        <w:tblStyle w:val="Mkatabulky"/>
        <w:tblW w:w="0" w:type="auto"/>
        <w:tblLayout w:type="fixed"/>
        <w:tblLook w:val="01E0" w:firstRow="1" w:lastRow="1" w:firstColumn="1" w:lastColumn="1" w:noHBand="0" w:noVBand="0"/>
      </w:tblPr>
      <w:tblGrid>
        <w:gridCol w:w="2170"/>
        <w:gridCol w:w="2883"/>
        <w:gridCol w:w="3593"/>
      </w:tblGrid>
      <w:tr w:rsidR="00337E27" w:rsidRPr="00337E27" w:rsidTr="00041B95">
        <w:trPr>
          <w:trHeight w:val="368"/>
        </w:trPr>
        <w:tc>
          <w:tcPr>
            <w:tcW w:w="2170" w:type="dxa"/>
          </w:tcPr>
          <w:p w:rsidR="00337E27" w:rsidRPr="00337E27" w:rsidRDefault="00337E27" w:rsidP="00337E27">
            <w:pPr>
              <w:spacing w:line="276" w:lineRule="auto"/>
            </w:pPr>
            <w:r w:rsidRPr="00337E27">
              <w:t>Studium</w:t>
            </w:r>
          </w:p>
        </w:tc>
        <w:tc>
          <w:tcPr>
            <w:tcW w:w="2883" w:type="dxa"/>
          </w:tcPr>
          <w:p w:rsidR="00337E27" w:rsidRPr="00337E27" w:rsidRDefault="00337E27" w:rsidP="00337E27">
            <w:pPr>
              <w:spacing w:line="276" w:lineRule="auto"/>
            </w:pPr>
            <w:r w:rsidRPr="00337E27">
              <w:t xml:space="preserve">Řádný termín testů </w:t>
            </w:r>
          </w:p>
        </w:tc>
        <w:tc>
          <w:tcPr>
            <w:tcW w:w="3593" w:type="dxa"/>
          </w:tcPr>
          <w:p w:rsidR="00337E27" w:rsidRPr="00337E27" w:rsidRDefault="00337E27" w:rsidP="00337E27">
            <w:pPr>
              <w:spacing w:line="276" w:lineRule="auto"/>
            </w:pPr>
            <w:r w:rsidRPr="00337E27">
              <w:t>Náhradní termín testů</w:t>
            </w:r>
          </w:p>
        </w:tc>
      </w:tr>
      <w:tr w:rsidR="00337E27" w:rsidRPr="00337E27" w:rsidTr="00041B95">
        <w:trPr>
          <w:trHeight w:val="20"/>
        </w:trPr>
        <w:tc>
          <w:tcPr>
            <w:tcW w:w="2170" w:type="dxa"/>
          </w:tcPr>
          <w:p w:rsidR="00337E27" w:rsidRPr="00337E27" w:rsidRDefault="00337E27" w:rsidP="00337E27">
            <w:pPr>
              <w:spacing w:line="276" w:lineRule="auto"/>
            </w:pPr>
            <w:r w:rsidRPr="00337E27">
              <w:t>Čtyřleté</w:t>
            </w:r>
          </w:p>
        </w:tc>
        <w:tc>
          <w:tcPr>
            <w:tcW w:w="2883" w:type="dxa"/>
          </w:tcPr>
          <w:p w:rsidR="00337E27" w:rsidRPr="00337E27" w:rsidRDefault="00337E27" w:rsidP="00337E27">
            <w:pPr>
              <w:spacing w:line="276" w:lineRule="auto"/>
              <w:rPr>
                <w:b/>
              </w:rPr>
            </w:pPr>
            <w:r w:rsidRPr="00337E27">
              <w:rPr>
                <w:b/>
              </w:rPr>
              <w:t>15. 4. 2015</w:t>
            </w:r>
          </w:p>
        </w:tc>
        <w:tc>
          <w:tcPr>
            <w:tcW w:w="3593" w:type="dxa"/>
          </w:tcPr>
          <w:p w:rsidR="00337E27" w:rsidRPr="00337E27" w:rsidRDefault="00337E27" w:rsidP="00337E27">
            <w:pPr>
              <w:spacing w:line="276" w:lineRule="auto"/>
              <w:rPr>
                <w:b/>
                <w:bCs/>
              </w:rPr>
            </w:pPr>
            <w:r w:rsidRPr="00337E27">
              <w:rPr>
                <w:b/>
              </w:rPr>
              <w:t>14. 5. 2015</w:t>
            </w:r>
          </w:p>
        </w:tc>
      </w:tr>
      <w:tr w:rsidR="00337E27" w:rsidRPr="00337E27" w:rsidTr="00041B95">
        <w:trPr>
          <w:trHeight w:val="20"/>
        </w:trPr>
        <w:tc>
          <w:tcPr>
            <w:tcW w:w="2170" w:type="dxa"/>
          </w:tcPr>
          <w:p w:rsidR="00337E27" w:rsidRPr="00337E27" w:rsidRDefault="00337E27" w:rsidP="00337E27">
            <w:pPr>
              <w:spacing w:line="276" w:lineRule="auto"/>
            </w:pPr>
            <w:r w:rsidRPr="00337E27">
              <w:t>Šestileté a osmileté</w:t>
            </w:r>
          </w:p>
        </w:tc>
        <w:tc>
          <w:tcPr>
            <w:tcW w:w="2883" w:type="dxa"/>
          </w:tcPr>
          <w:p w:rsidR="00337E27" w:rsidRPr="00337E27" w:rsidRDefault="00337E27" w:rsidP="00337E27">
            <w:pPr>
              <w:spacing w:line="276" w:lineRule="auto"/>
              <w:rPr>
                <w:b/>
              </w:rPr>
            </w:pPr>
            <w:r w:rsidRPr="00337E27">
              <w:rPr>
                <w:b/>
              </w:rPr>
              <w:t>16. 4. 2015</w:t>
            </w:r>
          </w:p>
        </w:tc>
        <w:tc>
          <w:tcPr>
            <w:tcW w:w="3593" w:type="dxa"/>
          </w:tcPr>
          <w:p w:rsidR="00337E27" w:rsidRPr="00337E27" w:rsidRDefault="00337E27" w:rsidP="00337E27">
            <w:pPr>
              <w:spacing w:line="276" w:lineRule="auto"/>
              <w:rPr>
                <w:b/>
                <w:bCs/>
              </w:rPr>
            </w:pPr>
            <w:r w:rsidRPr="00337E27">
              <w:rPr>
                <w:b/>
              </w:rPr>
              <w:t>14. 5. 2015</w:t>
            </w:r>
          </w:p>
        </w:tc>
      </w:tr>
    </w:tbl>
    <w:p w:rsidR="00337E27" w:rsidRDefault="0048658A" w:rsidP="006047FE">
      <w:pPr>
        <w:spacing w:after="0"/>
      </w:pPr>
      <w:r>
        <w:t xml:space="preserve">V náhradním termínu mohou testy skládat žáci, kteří se nemohli zúčastnit prvního kola ze závažných důvodů. </w:t>
      </w:r>
    </w:p>
    <w:p w:rsidR="00DD430D" w:rsidRDefault="00DD430D" w:rsidP="006047FE">
      <w:pPr>
        <w:spacing w:after="0"/>
      </w:pPr>
      <w:r>
        <w:t xml:space="preserve">Pokud žák v prvním kole neuspěje, bude moci podávat přihlášky do dalších kol – ředitel školy rozhodne o tom, zda i v těchto kolech zohlední výsledky testu. </w:t>
      </w:r>
    </w:p>
    <w:p w:rsidR="007D0A4F" w:rsidRDefault="007D0A4F" w:rsidP="006047FE">
      <w:pPr>
        <w:spacing w:after="0"/>
      </w:pPr>
    </w:p>
    <w:p w:rsidR="007D0A4F" w:rsidRDefault="007D0A4F" w:rsidP="006047FE">
      <w:pPr>
        <w:spacing w:after="0"/>
      </w:pPr>
      <w:r>
        <w:t xml:space="preserve">Pokud máte zájem o další informace, můžete napsat na e-mail </w:t>
      </w:r>
      <w:hyperlink r:id="rId8" w:history="1">
        <w:r w:rsidRPr="00EB15A9">
          <w:rPr>
            <w:rStyle w:val="Hypertextovodkaz"/>
          </w:rPr>
          <w:t>beranova@zscapkova.cz</w:t>
        </w:r>
      </w:hyperlink>
      <w:r>
        <w:t>, případně se obraťte na střední školy.</w:t>
      </w:r>
      <w:bookmarkStart w:id="0" w:name="_GoBack"/>
      <w:bookmarkEnd w:id="0"/>
    </w:p>
    <w:sectPr w:rsidR="007D0A4F" w:rsidSect="00CB7EBA">
      <w:pgSz w:w="11906" w:h="16838"/>
      <w:pgMar w:top="1191" w:right="1418" w:bottom="119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750F1E"/>
    <w:multiLevelType w:val="multilevel"/>
    <w:tmpl w:val="B664A022"/>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4A1"/>
    <w:rsid w:val="00041B95"/>
    <w:rsid w:val="001057F2"/>
    <w:rsid w:val="00337E27"/>
    <w:rsid w:val="0048658A"/>
    <w:rsid w:val="006047FE"/>
    <w:rsid w:val="00701665"/>
    <w:rsid w:val="007D0A4F"/>
    <w:rsid w:val="00987890"/>
    <w:rsid w:val="00AF74A1"/>
    <w:rsid w:val="00B11CA9"/>
    <w:rsid w:val="00CB7EBA"/>
    <w:rsid w:val="00CC59C9"/>
    <w:rsid w:val="00DB1025"/>
    <w:rsid w:val="00DD430D"/>
    <w:rsid w:val="00DE44FF"/>
    <w:rsid w:val="00E93215"/>
    <w:rsid w:val="00F43A3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43A3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047FE"/>
    <w:rPr>
      <w:color w:val="0000FF" w:themeColor="hyperlink"/>
      <w:u w:val="single"/>
    </w:rPr>
  </w:style>
  <w:style w:type="table" w:styleId="Mkatabulky">
    <w:name w:val="Table Grid"/>
    <w:basedOn w:val="Normlntabulka"/>
    <w:uiPriority w:val="59"/>
    <w:rsid w:val="00041B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057F2"/>
    <w:pPr>
      <w:spacing w:before="120" w:after="0" w:line="240" w:lineRule="auto"/>
      <w:ind w:left="708"/>
      <w:jc w:val="both"/>
    </w:pPr>
    <w:rPr>
      <w:rFonts w:ascii="Times New Roman" w:eastAsia="Calibri" w:hAnsi="Times New Roman" w:cs="Times New Roman"/>
      <w:sz w:val="24"/>
    </w:rPr>
  </w:style>
  <w:style w:type="character" w:styleId="Sledovanodkaz">
    <w:name w:val="FollowedHyperlink"/>
    <w:basedOn w:val="Standardnpsmoodstavce"/>
    <w:uiPriority w:val="99"/>
    <w:semiHidden/>
    <w:unhideWhenUsed/>
    <w:rsid w:val="00F43A3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43A3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047FE"/>
    <w:rPr>
      <w:color w:val="0000FF" w:themeColor="hyperlink"/>
      <w:u w:val="single"/>
    </w:rPr>
  </w:style>
  <w:style w:type="table" w:styleId="Mkatabulky">
    <w:name w:val="Table Grid"/>
    <w:basedOn w:val="Normlntabulka"/>
    <w:uiPriority w:val="59"/>
    <w:rsid w:val="00041B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057F2"/>
    <w:pPr>
      <w:spacing w:before="120" w:after="0" w:line="240" w:lineRule="auto"/>
      <w:ind w:left="708"/>
      <w:jc w:val="both"/>
    </w:pPr>
    <w:rPr>
      <w:rFonts w:ascii="Times New Roman" w:eastAsia="Calibri" w:hAnsi="Times New Roman" w:cs="Times New Roman"/>
      <w:sz w:val="24"/>
    </w:rPr>
  </w:style>
  <w:style w:type="character" w:styleId="Sledovanodkaz">
    <w:name w:val="FollowedHyperlink"/>
    <w:basedOn w:val="Standardnpsmoodstavce"/>
    <w:uiPriority w:val="99"/>
    <w:semiHidden/>
    <w:unhideWhenUsed/>
    <w:rsid w:val="00F43A3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0301007">
      <w:bodyDiv w:val="1"/>
      <w:marLeft w:val="0"/>
      <w:marRight w:val="0"/>
      <w:marTop w:val="0"/>
      <w:marBottom w:val="0"/>
      <w:divBdr>
        <w:top w:val="none" w:sz="0" w:space="0" w:color="auto"/>
        <w:left w:val="none" w:sz="0" w:space="0" w:color="auto"/>
        <w:bottom w:val="none" w:sz="0" w:space="0" w:color="auto"/>
        <w:right w:val="none" w:sz="0" w:space="0" w:color="auto"/>
      </w:divBdr>
    </w:div>
    <w:div w:id="1038317003">
      <w:bodyDiv w:val="1"/>
      <w:marLeft w:val="0"/>
      <w:marRight w:val="0"/>
      <w:marTop w:val="0"/>
      <w:marBottom w:val="0"/>
      <w:divBdr>
        <w:top w:val="none" w:sz="0" w:space="0" w:color="auto"/>
        <w:left w:val="none" w:sz="0" w:space="0" w:color="auto"/>
        <w:bottom w:val="none" w:sz="0" w:space="0" w:color="auto"/>
        <w:right w:val="none" w:sz="0" w:space="0" w:color="auto"/>
      </w:divBdr>
    </w:div>
    <w:div w:id="1079137333">
      <w:bodyDiv w:val="1"/>
      <w:marLeft w:val="0"/>
      <w:marRight w:val="0"/>
      <w:marTop w:val="0"/>
      <w:marBottom w:val="0"/>
      <w:divBdr>
        <w:top w:val="none" w:sz="0" w:space="0" w:color="auto"/>
        <w:left w:val="none" w:sz="0" w:space="0" w:color="auto"/>
        <w:bottom w:val="none" w:sz="0" w:space="0" w:color="auto"/>
        <w:right w:val="none" w:sz="0" w:space="0" w:color="auto"/>
      </w:divBdr>
    </w:div>
    <w:div w:id="130576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ranova@zscapkova.cz" TargetMode="External"/><Relationship Id="rId3" Type="http://schemas.microsoft.com/office/2007/relationships/stylesWithEffects" Target="stylesWithEffects.xml"/><Relationship Id="rId7" Type="http://schemas.openxmlformats.org/officeDocument/2006/relationships/hyperlink" Target="http://www.cermat.cz/prijimaci-rizeni-sl-2015-140403500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smt.cz/vzdelavani/stredni-vzdelavani/prijimani-na-stredni-skoly-a-konzervator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488</Words>
  <Characters>2884</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aaa</dc:creator>
  <cp:keywords/>
  <dc:description/>
  <cp:lastModifiedBy>Doma</cp:lastModifiedBy>
  <cp:revision>16</cp:revision>
  <dcterms:created xsi:type="dcterms:W3CDTF">2015-01-20T13:32:00Z</dcterms:created>
  <dcterms:modified xsi:type="dcterms:W3CDTF">2015-01-20T16:50:00Z</dcterms:modified>
</cp:coreProperties>
</file>